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8025EC" w:rsidTr="00085058">
        <w:tc>
          <w:tcPr>
            <w:tcW w:w="4857" w:type="dxa"/>
          </w:tcPr>
          <w:p w:rsidR="008025EC" w:rsidRPr="00085058" w:rsidRDefault="008025EC" w:rsidP="008025EC">
            <w:pPr>
              <w:spacing w:beforeAutospacing="0" w:afterAutospacing="0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ru-RU" w:eastAsia="ru-RU"/>
              </w:rPr>
            </w:pPr>
            <w:r w:rsidRPr="00085058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val="ru-RU" w:eastAsia="ru-RU"/>
              </w:rPr>
              <w:t>Утвержден</w:t>
            </w:r>
          </w:p>
          <w:p w:rsidR="008025EC" w:rsidRPr="00085058" w:rsidRDefault="008025EC" w:rsidP="008025E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850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Наблюдательным советом </w:t>
            </w:r>
          </w:p>
          <w:p w:rsidR="008025EC" w:rsidRPr="00085058" w:rsidRDefault="008025EC" w:rsidP="008025EC">
            <w:pPr>
              <w:spacing w:beforeAutospacing="0" w:afterAutospacing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</w:pPr>
            <w:r w:rsidRPr="000850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МАУ ДО СШОР «Виктория»</w:t>
            </w:r>
          </w:p>
          <w:p w:rsidR="008025EC" w:rsidRPr="00085058" w:rsidRDefault="008025EC" w:rsidP="00085058">
            <w:pPr>
              <w:spacing w:beforeAutospacing="0" w:afterAutospacing="0"/>
              <w:rPr>
                <w:sz w:val="26"/>
                <w:szCs w:val="26"/>
              </w:rPr>
            </w:pPr>
            <w:r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от «</w:t>
            </w:r>
            <w:r w:rsidR="00085058"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28» июня</w:t>
            </w:r>
            <w:r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 2023 года</w:t>
            </w:r>
            <w:r w:rsid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прото</w:t>
            </w:r>
            <w:r w:rsidR="00085058"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кол №3</w:t>
            </w:r>
          </w:p>
        </w:tc>
        <w:tc>
          <w:tcPr>
            <w:tcW w:w="4857" w:type="dxa"/>
          </w:tcPr>
          <w:p w:rsidR="008025EC" w:rsidRPr="00085058" w:rsidRDefault="008025EC" w:rsidP="008025EC">
            <w:pPr>
              <w:spacing w:beforeAutospacing="0" w:afterAutospacing="0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</w:pPr>
            <w:r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УТВЕРЖДЕН</w:t>
            </w:r>
          </w:p>
          <w:p w:rsidR="008025EC" w:rsidRPr="00085058" w:rsidRDefault="008025EC" w:rsidP="008025EC">
            <w:pPr>
              <w:spacing w:beforeAutospacing="0" w:afterAutospacing="0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</w:pPr>
            <w:r w:rsidRPr="00085058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 w:eastAsia="ru-RU"/>
              </w:rPr>
              <w:t>приказом МАУ ДО СШОР «Виктория»</w:t>
            </w:r>
          </w:p>
          <w:p w:rsidR="008025EC" w:rsidRPr="00085058" w:rsidRDefault="008025EC" w:rsidP="00085058">
            <w:pPr>
              <w:spacing w:beforeAutospacing="0" w:afterAutospacing="0"/>
              <w:rPr>
                <w:sz w:val="26"/>
                <w:szCs w:val="26"/>
              </w:rPr>
            </w:pPr>
            <w:r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от  «</w:t>
            </w:r>
            <w:r w:rsidR="00085058"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28</w:t>
            </w:r>
            <w:r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»</w:t>
            </w:r>
            <w:r w:rsidR="00085058"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 июня</w:t>
            </w:r>
            <w:r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  2023  года</w:t>
            </w:r>
            <w:r w:rsid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 xml:space="preserve">№ </w:t>
            </w:r>
            <w:r w:rsidR="00085058" w:rsidRPr="00085058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ru-RU"/>
              </w:rPr>
              <w:t>01-01/118</w:t>
            </w:r>
          </w:p>
        </w:tc>
      </w:tr>
    </w:tbl>
    <w:p w:rsidR="008D1023" w:rsidRPr="00A407E2" w:rsidRDefault="008D1023" w:rsidP="008D1023">
      <w:pPr>
        <w:spacing w:before="0" w:beforeAutospacing="0" w:after="0" w:afterAutospacing="0"/>
        <w:rPr>
          <w:sz w:val="26"/>
          <w:szCs w:val="26"/>
        </w:rPr>
      </w:pPr>
    </w:p>
    <w:p w:rsidR="00085058" w:rsidRDefault="00085058" w:rsidP="00953E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025EC" w:rsidRPr="008025EC" w:rsidRDefault="00061656" w:rsidP="00953E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Регламент</w:t>
      </w:r>
      <w:r w:rsidRPr="008025EC">
        <w:rPr>
          <w:rFonts w:ascii="Times New Roman" w:hAnsi="Times New Roman" w:cs="Times New Roman"/>
          <w:sz w:val="26"/>
          <w:szCs w:val="26"/>
          <w:lang w:val="ru-RU"/>
        </w:rPr>
        <w:br/>
      </w:r>
      <w:r w:rsidR="008025EC" w:rsidRPr="008025E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работы Н</w:t>
      </w:r>
      <w:r w:rsidRPr="008025E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аблюдательного совета</w:t>
      </w:r>
    </w:p>
    <w:p w:rsidR="008025EC" w:rsidRPr="008025EC" w:rsidRDefault="008025EC" w:rsidP="008025E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</w:pPr>
      <w:r w:rsidRPr="008025E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муниципального автономного учреждения дополнительного образования</w:t>
      </w:r>
    </w:p>
    <w:p w:rsidR="008025EC" w:rsidRPr="008025EC" w:rsidRDefault="008025EC" w:rsidP="008025E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025E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«Спортивная школа олимпийского резерва «Виктория»</w:t>
      </w:r>
    </w:p>
    <w:p w:rsidR="008025EC" w:rsidRPr="008025EC" w:rsidRDefault="008025EC" w:rsidP="008025E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8025EC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>Старооскольского городского округа</w:t>
      </w:r>
    </w:p>
    <w:p w:rsidR="00953E7F" w:rsidRPr="008025EC" w:rsidRDefault="00061656" w:rsidP="00953E7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aps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bCs/>
          <w:caps/>
          <w:color w:val="000000"/>
          <w:sz w:val="26"/>
          <w:szCs w:val="26"/>
          <w:lang w:val="ru-RU"/>
        </w:rPr>
        <w:t>1. Общие положения</w:t>
      </w:r>
    </w:p>
    <w:p w:rsidR="000B40DB" w:rsidRPr="008025EC" w:rsidRDefault="000B40DB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1.1. </w:t>
      </w:r>
      <w:proofErr w:type="gramStart"/>
      <w:r w:rsid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Р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егламент </w:t>
      </w:r>
      <w:r w:rsid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работы Наблюдательного совета муниципального автономного учреждения дополнительного образования «Спортивная школа олимпийского резерва «Виктория» Старооскольского городского округа (далее – Регламент) 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разработан в соответствии с Федеральным законом от 29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декабря 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2012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273-ФЗ «Об образовании в Российской Федерации», Федеральным законом от 03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ноября 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2006</w:t>
      </w:r>
      <w:r w:rsidR="00267C9F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№ 174-ФЗ «Об автономных учреждениях», уставом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муниципального автономного учреждения дополнительного образования </w:t>
      </w:r>
      <w:r w:rsidR="00A7586F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«Спортивная школа олимпийского резерва «Виктория»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Старооскольского городского</w:t>
      </w:r>
      <w:proofErr w:type="gramEnd"/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округа (далее - Учреждение)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Регламент устанавливает по</w:t>
      </w:r>
      <w:r w:rsid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рядок организации деятельности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Наблюдательный совет является органом управления 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Срок полномочий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</w:t>
      </w:r>
      <w:r w:rsidRPr="00BF40C0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совета составляет 5 (пять) лет.</w:t>
      </w:r>
    </w:p>
    <w:p w:rsidR="00AA6022" w:rsidRPr="008025EC" w:rsidRDefault="008025EC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Порядок формирования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совета, компетенция, организация работы и порядок принятия решений устанавливаются уставом 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1.5. </w:t>
      </w:r>
      <w:r w:rsidR="00F52494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Учреждение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осуществляет организационно-технич</w:t>
      </w:r>
      <w:r w:rsid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еское обеспечение деятельности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совета, в том числе выделяет помещение и оргтехнику для работы </w:t>
      </w:r>
      <w:r w:rsid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="00267C9F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место для хранения документации.</w:t>
      </w:r>
    </w:p>
    <w:p w:rsidR="00AA6022" w:rsidRPr="008025EC" w:rsidRDefault="00AA6022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D1023" w:rsidRPr="008025EC" w:rsidRDefault="00061656" w:rsidP="008D1023">
      <w:pPr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bCs/>
          <w:caps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bCs/>
          <w:caps/>
          <w:color w:val="000000"/>
          <w:sz w:val="26"/>
          <w:szCs w:val="26"/>
          <w:lang w:val="ru-RU"/>
        </w:rPr>
        <w:t>2. Порядок проведения за</w:t>
      </w:r>
      <w:bookmarkStart w:id="0" w:name="_GoBack"/>
      <w:bookmarkEnd w:id="0"/>
      <w:r w:rsidRPr="008025EC">
        <w:rPr>
          <w:rFonts w:ascii="Times New Roman" w:hAnsi="Times New Roman" w:cs="Times New Roman"/>
          <w:bCs/>
          <w:caps/>
          <w:color w:val="000000"/>
          <w:sz w:val="26"/>
          <w:szCs w:val="26"/>
          <w:lang w:val="ru-RU"/>
        </w:rPr>
        <w:t xml:space="preserve">седаний и особенности 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bCs/>
          <w:caps/>
          <w:color w:val="000000"/>
          <w:sz w:val="26"/>
          <w:szCs w:val="26"/>
          <w:lang w:val="ru-RU"/>
        </w:rPr>
        <w:t>принятия решений наблюдательным советом</w:t>
      </w:r>
    </w:p>
    <w:p w:rsidR="000B40DB" w:rsidRPr="008025EC" w:rsidRDefault="000B40DB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F40C0" w:rsidRDefault="008025EC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2.1. Заседания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проводятся в соответствии с планом работы и с периодичностью, установленной уставом </w:t>
      </w:r>
      <w:r w:rsidR="008D1023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AA6022" w:rsidRPr="00085058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.2. Председатель или секретарь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по поручению предс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едателя уведомляет о заседании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не </w:t>
      </w:r>
      <w:proofErr w:type="gramStart"/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чем за 10 (десять) рабочих дней до заседания. 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Уведомление о предстоящем заседании вручается лично либо направляется посредством электрон</w:t>
      </w:r>
      <w:r w:rsidR="001179D5" w:rsidRPr="00085058">
        <w:rPr>
          <w:rFonts w:ascii="Times New Roman" w:hAnsi="Times New Roman" w:cs="Times New Roman"/>
          <w:sz w:val="26"/>
          <w:szCs w:val="26"/>
          <w:lang w:val="ru-RU"/>
        </w:rPr>
        <w:t>ной почты или иной связи члену Н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аблюдательного совета.</w:t>
      </w:r>
    </w:p>
    <w:p w:rsidR="00AA6022" w:rsidRPr="00085058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>Уведомление должно содержать:</w:t>
      </w:r>
    </w:p>
    <w:p w:rsidR="00AA6022" w:rsidRPr="00085058" w:rsidRDefault="00725506" w:rsidP="00725506">
      <w:pPr>
        <w:tabs>
          <w:tab w:val="left" w:pos="993"/>
        </w:tabs>
        <w:spacing w:before="0" w:beforeAutospacing="0" w:after="0" w:afterAutospacing="0"/>
        <w:ind w:left="709" w:right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указание на инициатора созыва заседания, если заседание внеочередное;</w:t>
      </w:r>
    </w:p>
    <w:p w:rsidR="00AA6022" w:rsidRPr="00085058" w:rsidRDefault="00725506" w:rsidP="00725506">
      <w:pPr>
        <w:tabs>
          <w:tab w:val="left" w:pos="993"/>
        </w:tabs>
        <w:spacing w:before="0" w:beforeAutospacing="0" w:after="0" w:afterAutospacing="0"/>
        <w:ind w:left="709" w:right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дату, время и место проведения заседания;</w:t>
      </w:r>
    </w:p>
    <w:p w:rsidR="00AA6022" w:rsidRPr="00085058" w:rsidRDefault="00725506" w:rsidP="00725506">
      <w:pPr>
        <w:tabs>
          <w:tab w:val="left" w:pos="993"/>
        </w:tabs>
        <w:spacing w:before="0" w:beforeAutospacing="0" w:after="0" w:afterAutospacing="0"/>
        <w:ind w:left="709" w:right="180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- </w:t>
      </w:r>
      <w:r w:rsidR="00F52494" w:rsidRPr="00085058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овестк</w:t>
      </w:r>
      <w:r w:rsidR="00F52494" w:rsidRPr="00085058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 дня заседания;</w:t>
      </w:r>
    </w:p>
    <w:p w:rsidR="00AA6022" w:rsidRPr="00085058" w:rsidRDefault="00725506" w:rsidP="00085058">
      <w:pPr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порядок голосования по вопросам пов</w:t>
      </w:r>
      <w:r w:rsidR="00BF40C0" w:rsidRPr="00085058">
        <w:rPr>
          <w:rFonts w:ascii="Times New Roman" w:hAnsi="Times New Roman" w:cs="Times New Roman"/>
          <w:sz w:val="26"/>
          <w:szCs w:val="26"/>
          <w:lang w:val="ru-RU"/>
        </w:rPr>
        <w:t>естки дня: открытое, тайное или з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аочное;</w:t>
      </w:r>
    </w:p>
    <w:p w:rsidR="00AA6022" w:rsidRPr="00085058" w:rsidRDefault="00725506" w:rsidP="00085058">
      <w:pPr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BF40C0" w:rsidRPr="00085058">
        <w:rPr>
          <w:rFonts w:ascii="Times New Roman" w:hAnsi="Times New Roman" w:cs="Times New Roman"/>
          <w:sz w:val="26"/>
          <w:szCs w:val="26"/>
          <w:lang w:val="ru-RU"/>
        </w:rPr>
        <w:t>предложенные членами Н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аблюдательного совета проекты решений по вопросам повестки дня заседания, при наличии.</w:t>
      </w:r>
    </w:p>
    <w:p w:rsidR="00AA6022" w:rsidRPr="00085058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>К уведомлению прилагаются документы, необходимые для</w:t>
      </w:r>
      <w:r w:rsidR="001179D5"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 принятия решений на заседании Н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аблюдательного совета.</w:t>
      </w: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>2.3. На заседания Н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аблюдательного совета могут быть приглашены представители учредителя, общественных организаций,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органов муниципального управления и другие лица. Лица, приглашенные на заседание, могут вносить предложения и заявления, участвовать в обсуждении вопросов, находящихся в их компетенции.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 Для подготовки к рассмотрен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ию вопросов повестки заседания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дательного совета председатель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вправе определить докладчика из числа членов, а при необходимости – пригласить стороннего специалиста в соответствующей области.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2.5.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Заседание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открывает и вед</w:t>
      </w:r>
      <w:r w:rsidR="00BF40C0">
        <w:rPr>
          <w:rFonts w:ascii="Times New Roman" w:hAnsi="Times New Roman" w:cs="Times New Roman"/>
          <w:color w:val="000000"/>
          <w:sz w:val="26"/>
          <w:szCs w:val="26"/>
          <w:lang w:val="ru-RU"/>
        </w:rPr>
        <w:t>ет его председатель. Секретарь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определяет и объявляет наличие кворума для проведения заседания </w:t>
      </w:r>
      <w:r w:rsidR="00BF40C0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2.6. В начала заседания</w:t>
      </w:r>
      <w:r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председатель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</w:t>
      </w:r>
      <w:r w:rsidR="00BF40C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предлагает признать заседание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открытым и проводит голосование.</w:t>
      </w:r>
    </w:p>
    <w:p w:rsidR="00AA6022" w:rsidRPr="00085058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2.7. Председатель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объявляет повестк</w:t>
      </w:r>
      <w:r w:rsidR="00F52494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заседания и, при необходимости, инициаторов включения вопросов в повестку заседания;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предл</w:t>
      </w:r>
      <w:r w:rsidR="00BF40C0" w:rsidRPr="00085058">
        <w:rPr>
          <w:rFonts w:ascii="Times New Roman" w:hAnsi="Times New Roman" w:cs="Times New Roman"/>
          <w:sz w:val="26"/>
          <w:szCs w:val="26"/>
          <w:lang w:val="ru-RU"/>
        </w:rPr>
        <w:t>агает членам Н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аблюдательного совета внести свои предложения, дополнения и изменения в проект повестки; проводит обсуждение поступивших предложений; предлагает утвердить путем голосования предложенную повестку; объявляет принятую повестку заседания.</w:t>
      </w:r>
    </w:p>
    <w:p w:rsidR="00AA6022" w:rsidRPr="00085058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>Обсуждение вопросов, вынесенных в повестку, и принятие по ним решений осуществляется в следующем порядке:</w:t>
      </w:r>
    </w:p>
    <w:p w:rsidR="00E27380" w:rsidRPr="00085058" w:rsidRDefault="00E27380" w:rsidP="00085058">
      <w:pPr>
        <w:tabs>
          <w:tab w:val="left" w:pos="993"/>
        </w:tabs>
        <w:spacing w:before="0" w:beforeAutospacing="0" w:after="0" w:afterAutospacing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BF40C0" w:rsidRPr="00085058">
        <w:rPr>
          <w:rFonts w:ascii="Times New Roman" w:hAnsi="Times New Roman" w:cs="Times New Roman"/>
          <w:sz w:val="26"/>
          <w:szCs w:val="26"/>
          <w:lang w:val="ru-RU"/>
        </w:rPr>
        <w:t>выступление члена Н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аблюдательного совета или приглашенного лица с докладом (сообщением) по данному вопросу повестки дня заседания; </w:t>
      </w:r>
    </w:p>
    <w:p w:rsidR="00E27380" w:rsidRPr="00085058" w:rsidRDefault="00E27380" w:rsidP="00085058">
      <w:pPr>
        <w:tabs>
          <w:tab w:val="left" w:pos="993"/>
        </w:tabs>
        <w:spacing w:before="0" w:beforeAutospacing="0" w:after="0" w:afterAutospacing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обсуждение членами наблюдательного совета вопроса повестки дня</w:t>
      </w:r>
      <w:r w:rsidR="00061656" w:rsidRPr="00085058">
        <w:rPr>
          <w:rFonts w:ascii="Times New Roman" w:hAnsi="Times New Roman" w:cs="Times New Roman"/>
          <w:sz w:val="26"/>
          <w:szCs w:val="26"/>
        </w:rPr>
        <w:t> 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заседания;</w:t>
      </w:r>
    </w:p>
    <w:p w:rsidR="00E27380" w:rsidRPr="00085058" w:rsidRDefault="00E27380" w:rsidP="00085058">
      <w:pPr>
        <w:tabs>
          <w:tab w:val="left" w:pos="993"/>
        </w:tabs>
        <w:spacing w:before="0" w:beforeAutospacing="0" w:after="0" w:afterAutospacing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предложения по формулировке проекта решения по вопросу повестки дня</w:t>
      </w:r>
      <w:r w:rsidR="00061656" w:rsidRPr="00085058">
        <w:rPr>
          <w:rFonts w:ascii="Times New Roman" w:hAnsi="Times New Roman" w:cs="Times New Roman"/>
          <w:sz w:val="26"/>
          <w:szCs w:val="26"/>
        </w:rPr>
        <w:t> 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заседания; </w:t>
      </w:r>
    </w:p>
    <w:p w:rsidR="00E27380" w:rsidRPr="00085058" w:rsidRDefault="00E27380" w:rsidP="00E27380">
      <w:pPr>
        <w:tabs>
          <w:tab w:val="left" w:pos="993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голосование по вопросу повестки дня</w:t>
      </w:r>
      <w:r w:rsidR="00061656" w:rsidRPr="00085058">
        <w:rPr>
          <w:rFonts w:ascii="Times New Roman" w:hAnsi="Times New Roman" w:cs="Times New Roman"/>
          <w:sz w:val="26"/>
          <w:szCs w:val="26"/>
        </w:rPr>
        <w:t> 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заседания; </w:t>
      </w:r>
    </w:p>
    <w:p w:rsidR="00E27380" w:rsidRPr="00085058" w:rsidRDefault="00E27380" w:rsidP="00E27380">
      <w:pPr>
        <w:tabs>
          <w:tab w:val="left" w:pos="993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подсчет голосов и подведение итогов голосования; </w:t>
      </w:r>
    </w:p>
    <w:p w:rsidR="00AA6022" w:rsidRPr="00085058" w:rsidRDefault="00E27380" w:rsidP="00085058">
      <w:pPr>
        <w:tabs>
          <w:tab w:val="left" w:pos="993"/>
        </w:tabs>
        <w:spacing w:before="0" w:beforeAutospacing="0" w:after="0" w:afterAutospacing="0"/>
        <w:ind w:right="-1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061656" w:rsidRPr="00085058">
        <w:rPr>
          <w:rFonts w:ascii="Times New Roman" w:hAnsi="Times New Roman" w:cs="Times New Roman"/>
          <w:sz w:val="26"/>
          <w:szCs w:val="26"/>
          <w:lang w:val="ru-RU"/>
        </w:rPr>
        <w:t>оглашение итогов голосования и окончательной редакции решения, принятого по вопросу повестки дня заседания.</w:t>
      </w:r>
    </w:p>
    <w:p w:rsidR="00AA6022" w:rsidRPr="00085058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После рассмотрения в указанном порядке всех вопросов повестки </w:t>
      </w:r>
      <w:r w:rsidR="001179D5" w:rsidRPr="00085058">
        <w:rPr>
          <w:rFonts w:ascii="Times New Roman" w:hAnsi="Times New Roman" w:cs="Times New Roman"/>
          <w:sz w:val="26"/>
          <w:szCs w:val="26"/>
          <w:lang w:val="ru-RU"/>
        </w:rPr>
        <w:t>заседания председатель Н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</w:t>
      </w:r>
      <w:r w:rsidR="00BF40C0" w:rsidRPr="00085058">
        <w:rPr>
          <w:rFonts w:ascii="Times New Roman" w:hAnsi="Times New Roman" w:cs="Times New Roman"/>
          <w:sz w:val="26"/>
          <w:szCs w:val="26"/>
          <w:lang w:val="ru-RU"/>
        </w:rPr>
        <w:t>ого совета объявляет заседание Н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аблюдательного совета закрытым.</w:t>
      </w:r>
    </w:p>
    <w:p w:rsidR="00AA6022" w:rsidRPr="00085058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2.8. </w:t>
      </w:r>
      <w:r w:rsidR="001179D5" w:rsidRPr="00085058">
        <w:rPr>
          <w:rFonts w:ascii="Times New Roman" w:hAnsi="Times New Roman" w:cs="Times New Roman"/>
          <w:sz w:val="26"/>
          <w:szCs w:val="26"/>
          <w:lang w:val="ru-RU"/>
        </w:rPr>
        <w:t>Решения Н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аблюдательного совета принимаются открытым и з</w:t>
      </w:r>
      <w:r w:rsidR="00BF40C0" w:rsidRPr="00085058">
        <w:rPr>
          <w:rFonts w:ascii="Times New Roman" w:hAnsi="Times New Roman" w:cs="Times New Roman"/>
          <w:sz w:val="26"/>
          <w:szCs w:val="26"/>
          <w:lang w:val="ru-RU"/>
        </w:rPr>
        <w:t>аочным голосованием. Все члены Н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аблюдательног</w:t>
      </w:r>
      <w:r w:rsidR="001179D5" w:rsidRPr="00085058">
        <w:rPr>
          <w:rFonts w:ascii="Times New Roman" w:hAnsi="Times New Roman" w:cs="Times New Roman"/>
          <w:sz w:val="26"/>
          <w:szCs w:val="26"/>
          <w:lang w:val="ru-RU"/>
        </w:rPr>
        <w:t>о совета, включая председателя Н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t>аблюдательного совета, имеют при голосовании по одному голосу.</w:t>
      </w:r>
    </w:p>
    <w:p w:rsidR="00AA6022" w:rsidRPr="00085058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2.8.1. Открытое голосование осуществляется поднятием руки. Открытое голосование может быть поименным. Поименное голосование производится </w:t>
      </w:r>
      <w:r w:rsidRPr="00085058">
        <w:rPr>
          <w:rFonts w:ascii="Times New Roman" w:hAnsi="Times New Roman" w:cs="Times New Roman"/>
          <w:sz w:val="26"/>
          <w:szCs w:val="26"/>
          <w:lang w:val="ru-RU"/>
        </w:rPr>
        <w:lastRenderedPageBreak/>
        <w:t>поднятием рук с оглашением фамилий членов, проголосовавших «за», «против» или воздержавшихся.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85058">
        <w:rPr>
          <w:rFonts w:ascii="Times New Roman" w:hAnsi="Times New Roman" w:cs="Times New Roman"/>
          <w:sz w:val="26"/>
          <w:szCs w:val="26"/>
          <w:lang w:val="ru-RU"/>
        </w:rPr>
        <w:t>2.8.2. Заочное голосование предс</w:t>
      </w:r>
      <w:r w:rsidR="001179D5" w:rsidRPr="00085058">
        <w:rPr>
          <w:rFonts w:ascii="Times New Roman" w:hAnsi="Times New Roman" w:cs="Times New Roman"/>
          <w:sz w:val="26"/>
          <w:szCs w:val="26"/>
          <w:lang w:val="ru-RU"/>
        </w:rPr>
        <w:t xml:space="preserve">тавляет собой принятие решения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аблюдательным советом без проведения заседания</w:t>
      </w:r>
      <w:r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опросным путем</w:t>
      </w:r>
      <w:r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 участие в голосовании опросным путем отсутствующего на заседании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уважительной причине члена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Такое голосование может быть проведено путем обмена документами посредством почтовой, телеграфной, телетайпной, телефонной, электронной или иной связи, видеоконференции, обеспечивающей аутентичность передаваемых и принимаемых сообщений и их последующее документальное подтверждение.</w:t>
      </w: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2.8.3. Для принятия решения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аблюдательным советом путем заочного голосования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(опросным путем) каждому члену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направляется уведомление о проведении заочного голосования не </w:t>
      </w:r>
      <w:proofErr w:type="gramStart"/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чем за 10 (десять) рабочих дней до окончания срока приема опросных листов для заочного голосования (далее – бюллетень)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либо уведомление о проведении заочного голосования направляется отсутствующему на заседании по уважительной причине члену наблюдательного совета в течение 10 (десяти) рабочих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дней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с момента проведения заседания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Уведомление о проведении заочного голосования должно содержать:</w:t>
      </w:r>
    </w:p>
    <w:p w:rsidR="00AA6022" w:rsidRPr="008025EC" w:rsidRDefault="00E27380" w:rsidP="00E27380">
      <w:pPr>
        <w:tabs>
          <w:tab w:val="left" w:pos="993"/>
        </w:tabs>
        <w:spacing w:before="0" w:beforeAutospacing="0" w:after="0" w:afterAutospacing="0"/>
        <w:ind w:left="709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повестку дня заседания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совета; </w:t>
      </w:r>
    </w:p>
    <w:p w:rsidR="00AA6022" w:rsidRPr="008025EC" w:rsidRDefault="00085058" w:rsidP="00085058">
      <w:pPr>
        <w:tabs>
          <w:tab w:val="left" w:pos="0"/>
        </w:tabs>
        <w:spacing w:before="0" w:beforeAutospacing="0" w:after="0" w:afterAutospacing="0"/>
        <w:ind w:right="-1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E27380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указание на проведение заочного голосования путем заполнения бюллетеня; </w:t>
      </w:r>
    </w:p>
    <w:p w:rsidR="00AA6022" w:rsidRPr="008025EC" w:rsidRDefault="00E27380" w:rsidP="00085058">
      <w:pPr>
        <w:spacing w:before="0" w:beforeAutospacing="0" w:after="0" w:afterAutospacing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дату и время окончания срока приема бюллетеней для заочного голосования;</w:t>
      </w:r>
    </w:p>
    <w:p w:rsidR="00AA6022" w:rsidRPr="008025EC" w:rsidRDefault="00E27380" w:rsidP="00E27380">
      <w:pPr>
        <w:tabs>
          <w:tab w:val="left" w:pos="993"/>
        </w:tabs>
        <w:spacing w:before="0" w:beforeAutospacing="0" w:after="0" w:afterAutospacing="0"/>
        <w:ind w:left="709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материалы по вопросам повестки дня заседания;</w:t>
      </w:r>
    </w:p>
    <w:p w:rsidR="00AA6022" w:rsidRPr="008025EC" w:rsidRDefault="00E27380" w:rsidP="00E27380">
      <w:pPr>
        <w:tabs>
          <w:tab w:val="left" w:pos="993"/>
        </w:tabs>
        <w:spacing w:before="0" w:beforeAutospacing="0" w:after="0" w:afterAutospacing="0"/>
        <w:ind w:left="709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 решения заседания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совета.</w:t>
      </w: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2.8.4. Члены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 представить свои предложения и (или) замечания по предложенному проекту решений наблюдательного совета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 вопросам, поставленным на заочное голосование, не </w:t>
      </w:r>
      <w:proofErr w:type="gramStart"/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чем за 7 (семь) рабочих дней до окончания срока приема бюллетеней для голосования, указанного в уведомлении о проведении заочного голосования.</w:t>
      </w: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2.8.5. Секретарь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составляет бюллетени для заочного голосования с учетом поступивших предложений и (или) замечаний по предложенным материалам заочного голосования.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2.8.6. Бюллетени для заочного голосов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ания направляются членам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не </w:t>
      </w:r>
      <w:proofErr w:type="gramStart"/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позднее</w:t>
      </w:r>
      <w:proofErr w:type="gramEnd"/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чем за 5 (пять) рабочих дней до окончания срока приема бюллетеней, указанного в уведомлении о проведении заочного голосования.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определении результатов заочного голосования засчитываются голоса по тем вопросам, по которым в бюллетене отмечен только один из возможных вариантов голосования. Бюллетени, заполненные с нарушением указанного требования, признаются недействительными и не учитываются при определении результатов голосования.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Заочное голосование по вопросу считается состоявшимся, если результаты голосования относительно этого вопроса отражены в бюллетенях</w:t>
      </w:r>
      <w:r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соответствии с требованиями определения результатов голосования.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основании заполненных бюллетеней, представленных в установленный срок, составляется протокол голосования.</w:t>
      </w: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2.9. Решение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считается правомочным, если за него проголосовало не менее предусмотренного уставом </w:t>
      </w:r>
      <w:proofErr w:type="gramStart"/>
      <w:r w:rsidR="00F52494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Учреждения</w:t>
      </w:r>
      <w:r w:rsidR="0060416A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0416A" w:rsidRPr="008025EC">
        <w:rPr>
          <w:rFonts w:ascii="Times New Roman" w:hAnsi="Times New Roman" w:cs="Times New Roman"/>
          <w:sz w:val="26"/>
          <w:szCs w:val="26"/>
          <w:lang w:val="ru-RU"/>
        </w:rPr>
        <w:t>голосов членов Наблюдательного совета Учреждения</w:t>
      </w:r>
      <w:proofErr w:type="gramEnd"/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2.10.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Организацию выполнения решений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осуществляет </w:t>
      </w:r>
      <w:r w:rsidR="00F52494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Учреждения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ответственные лица, указанные в решении.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Результаты выполнения решений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</w:t>
      </w:r>
      <w:r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совета сообщаются членам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на следующих его заседаниях.</w:t>
      </w:r>
    </w:p>
    <w:p w:rsidR="00061656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AA6022" w:rsidRPr="008025EC" w:rsidRDefault="00061656" w:rsidP="00061656">
      <w:pPr>
        <w:tabs>
          <w:tab w:val="left" w:pos="993"/>
        </w:tabs>
        <w:spacing w:before="0" w:beforeAutospacing="0" w:after="0" w:afterAutospacing="0"/>
        <w:jc w:val="center"/>
        <w:rPr>
          <w:rFonts w:ascii="Times New Roman" w:hAnsi="Times New Roman" w:cs="Times New Roman"/>
          <w:caps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bCs/>
          <w:caps/>
          <w:color w:val="000000"/>
          <w:sz w:val="26"/>
          <w:szCs w:val="26"/>
          <w:lang w:val="ru-RU"/>
        </w:rPr>
        <w:t>3. Документация наблюдательного совета</w:t>
      </w:r>
    </w:p>
    <w:p w:rsidR="000B40DB" w:rsidRPr="008025EC" w:rsidRDefault="000B40DB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Заседания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оформляются протоколами. В протоколе фиксируется ход обс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уждения вопросов, выносимых на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аблюдательный совет,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предложения и замечания членов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совета, решения.</w:t>
      </w: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Протокол заседания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составляется не позднее 5 (пяти) рабочих дней после его завершения, подписывае</w:t>
      </w:r>
      <w:r w:rsidR="007D42D9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тся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его председателем и секретарем.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3.3. Протокол заседания составляется в соответствии с общими требованиями делопроизводства, установленными в </w:t>
      </w:r>
      <w:r w:rsidR="00F52494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Учреждении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 указанием следующих сведений:</w:t>
      </w:r>
    </w:p>
    <w:p w:rsidR="00AA6022" w:rsidRPr="008025EC" w:rsidRDefault="00E27380" w:rsidP="009C3D15">
      <w:pPr>
        <w:tabs>
          <w:tab w:val="left" w:pos="993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и номер протокола;</w:t>
      </w:r>
    </w:p>
    <w:p w:rsidR="00AA6022" w:rsidRPr="008025EC" w:rsidRDefault="00E27380" w:rsidP="00BA2110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 членов, принявших участие в заседании</w:t>
      </w:r>
      <w:r w:rsidR="00061656" w:rsidRPr="001179D5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AA6022" w:rsidRPr="008025EC" w:rsidRDefault="00E27380" w:rsidP="00BA2110">
      <w:pPr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количество голосов «за», «против» и «воздержался» по каждому вопросу повестки заседания;</w:t>
      </w:r>
    </w:p>
    <w:p w:rsidR="00AA6022" w:rsidRPr="008025EC" w:rsidRDefault="00E27380" w:rsidP="00085058">
      <w:pPr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8505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по каждому вопросу повестки заседания.</w:t>
      </w: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протоколе заседания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совета, составляемом по результатам заочного голосования, указываются:</w:t>
      </w:r>
    </w:p>
    <w:p w:rsidR="00AA6022" w:rsidRPr="008025EC" w:rsidRDefault="00E27380" w:rsidP="00E27380">
      <w:pPr>
        <w:tabs>
          <w:tab w:val="left" w:pos="993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определения результатов заочного голосования;</w:t>
      </w:r>
    </w:p>
    <w:p w:rsidR="00AA6022" w:rsidRPr="008025EC" w:rsidRDefault="00E27380" w:rsidP="00E27380">
      <w:pPr>
        <w:tabs>
          <w:tab w:val="left" w:pos="993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и номер протокола;</w:t>
      </w:r>
    </w:p>
    <w:p w:rsidR="00AA6022" w:rsidRPr="008025EC" w:rsidRDefault="00E27380" w:rsidP="00085058">
      <w:pPr>
        <w:tabs>
          <w:tab w:val="left" w:pos="993"/>
        </w:tabs>
        <w:spacing w:before="0" w:beforeAutospacing="0" w:after="0" w:afterAutospacing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фамилии и инициалы членов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совета, бюллетени которых учтены при принятии решения;</w:t>
      </w:r>
    </w:p>
    <w:p w:rsidR="00AA6022" w:rsidRPr="008025EC" w:rsidRDefault="00E27380" w:rsidP="00085058">
      <w:pPr>
        <w:tabs>
          <w:tab w:val="left" w:pos="993"/>
        </w:tabs>
        <w:spacing w:before="0" w:beforeAutospacing="0" w:after="0" w:afterAutospacing="0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фамилии и инициалы членов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совета, бюллетени которых признаны недействительными;</w:t>
      </w:r>
    </w:p>
    <w:p w:rsidR="00AA6022" w:rsidRPr="008025EC" w:rsidRDefault="00E27380" w:rsidP="00E27380">
      <w:pPr>
        <w:tabs>
          <w:tab w:val="left" w:pos="993"/>
        </w:tabs>
        <w:spacing w:before="0" w:beforeAutospacing="0" w:after="0" w:afterAutospacing="0"/>
        <w:ind w:right="18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вопросы, поставленные на голосование, и итоги голосования по ним;</w:t>
      </w:r>
    </w:p>
    <w:p w:rsidR="00AA6022" w:rsidRPr="008025EC" w:rsidRDefault="00E27380" w:rsidP="00085058">
      <w:pPr>
        <w:tabs>
          <w:tab w:val="left" w:pos="993"/>
        </w:tabs>
        <w:spacing w:before="0" w:beforeAutospacing="0" w:after="0" w:afterAutospacing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085058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решения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 по каждому вопросу повестки заседания.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Заполненные бюллетени при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лагаются к протоколу заседания 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совета, составленному по результатам заочного голосования, и являются его неотъемлемой частью.</w:t>
      </w:r>
    </w:p>
    <w:p w:rsidR="00AA6022" w:rsidRPr="008025EC" w:rsidRDefault="001179D5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3.4. Нумерация протоколов Н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ведется от начала </w:t>
      </w:r>
      <w:r w:rsidR="0008505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календарного</w:t>
      </w:r>
      <w:r w:rsidR="00061656"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В случае обнаружения ошибок, неточностей, недостоверного изложения фактов в протоколе заседания</w:t>
      </w:r>
      <w:r w:rsidRPr="008025E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члены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аблюдательного совета вправе требовать от председателя его изменения. В 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Н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аблюдательного совета, внеся данный вопрос в его повестку дня.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 Оригиналы протоколов хранятся в </w:t>
      </w:r>
      <w:r w:rsidR="001179D5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администрации</w:t>
      </w: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Учреждения.</w:t>
      </w:r>
    </w:p>
    <w:p w:rsidR="00AA6022" w:rsidRPr="008025EC" w:rsidRDefault="00061656" w:rsidP="008D1023">
      <w:pPr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8025EC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К протоколу прикладываются вся информация и материалы, а также иные документы, касающиеся решения.</w:t>
      </w:r>
    </w:p>
    <w:sectPr w:rsidR="00AA6022" w:rsidRPr="008025EC" w:rsidSect="008025EC">
      <w:pgSz w:w="11907" w:h="1683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74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112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327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152B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0E03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1656"/>
    <w:rsid w:val="00085058"/>
    <w:rsid w:val="000B40DB"/>
    <w:rsid w:val="001179D5"/>
    <w:rsid w:val="00267C9F"/>
    <w:rsid w:val="002D33B1"/>
    <w:rsid w:val="002D3591"/>
    <w:rsid w:val="003514A0"/>
    <w:rsid w:val="00457A46"/>
    <w:rsid w:val="004F7E17"/>
    <w:rsid w:val="00505D89"/>
    <w:rsid w:val="005A05CE"/>
    <w:rsid w:val="005D6D62"/>
    <w:rsid w:val="0060416A"/>
    <w:rsid w:val="00653AF6"/>
    <w:rsid w:val="00725506"/>
    <w:rsid w:val="00755CAF"/>
    <w:rsid w:val="007D42D9"/>
    <w:rsid w:val="008025EC"/>
    <w:rsid w:val="008D1023"/>
    <w:rsid w:val="00953E7F"/>
    <w:rsid w:val="009C3D15"/>
    <w:rsid w:val="00A344C0"/>
    <w:rsid w:val="00A7586F"/>
    <w:rsid w:val="00AA6022"/>
    <w:rsid w:val="00B73A5A"/>
    <w:rsid w:val="00BA2110"/>
    <w:rsid w:val="00BF40C0"/>
    <w:rsid w:val="00C97E50"/>
    <w:rsid w:val="00DC6690"/>
    <w:rsid w:val="00E27380"/>
    <w:rsid w:val="00E438A1"/>
    <w:rsid w:val="00F01E19"/>
    <w:rsid w:val="00F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4"/>
    <w:link w:val="a5"/>
    <w:uiPriority w:val="99"/>
    <w:qFormat/>
    <w:rsid w:val="008D102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link w:val="a3"/>
    <w:uiPriority w:val="99"/>
    <w:rsid w:val="008D1023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next w:val="a"/>
    <w:link w:val="11"/>
    <w:uiPriority w:val="10"/>
    <w:qFormat/>
    <w:rsid w:val="008D1023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8D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8D102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8025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basedOn w:val="a"/>
    <w:next w:val="a4"/>
    <w:link w:val="a5"/>
    <w:uiPriority w:val="99"/>
    <w:qFormat/>
    <w:rsid w:val="008D1023"/>
    <w:pPr>
      <w:spacing w:before="0" w:beforeAutospacing="0" w:after="0" w:afterAutospacing="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link w:val="a3"/>
    <w:uiPriority w:val="99"/>
    <w:rsid w:val="008D1023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next w:val="a"/>
    <w:link w:val="11"/>
    <w:uiPriority w:val="10"/>
    <w:qFormat/>
    <w:rsid w:val="008D1023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4"/>
    <w:uiPriority w:val="10"/>
    <w:rsid w:val="008D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8D102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8025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 (ВИКТОРИЯ)</cp:lastModifiedBy>
  <cp:revision>19</cp:revision>
  <cp:lastPrinted>2023-11-08T13:24:00Z</cp:lastPrinted>
  <dcterms:created xsi:type="dcterms:W3CDTF">2011-11-02T04:15:00Z</dcterms:created>
  <dcterms:modified xsi:type="dcterms:W3CDTF">2023-11-08T13:25:00Z</dcterms:modified>
</cp:coreProperties>
</file>